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625BEB" w:rsidRDefault="00950CF6" w:rsidP="00043241">
            <w:pPr>
              <w:rPr>
                <w:b/>
                <w:color w:val="auto"/>
              </w:rPr>
            </w:pPr>
            <w:r>
              <w:rPr>
                <w:rStyle w:val="Firstpagetablebold"/>
                <w:color w:val="auto"/>
              </w:rPr>
              <w:t xml:space="preserve">14 </w:t>
            </w:r>
            <w:r w:rsidR="004A2662">
              <w:rPr>
                <w:rStyle w:val="Firstpagetablebold"/>
                <w:color w:val="auto"/>
              </w:rPr>
              <w:t>August</w:t>
            </w:r>
            <w:r w:rsidR="00A669B8">
              <w:rPr>
                <w:rStyle w:val="Firstpagetablebold"/>
                <w:color w:val="auto"/>
              </w:rPr>
              <w:t xml:space="preserve"> </w:t>
            </w:r>
            <w:r w:rsidR="000E1391" w:rsidRPr="00625BEB">
              <w:rPr>
                <w:rStyle w:val="Firstpagetablebold"/>
                <w:color w:val="auto"/>
              </w:rPr>
              <w:t>201</w:t>
            </w:r>
            <w:r w:rsidR="00043241">
              <w:rPr>
                <w:rStyle w:val="Firstpagetablebold"/>
                <w:color w:val="auto"/>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625BEB" w:rsidRDefault="00241617" w:rsidP="004A6D2F">
            <w:pPr>
              <w:rPr>
                <w:rStyle w:val="Firstpagetablebold"/>
                <w:color w:val="auto"/>
              </w:rPr>
            </w:pPr>
            <w:r w:rsidRPr="00625BEB">
              <w:rPr>
                <w:rStyle w:val="Firstpagetablebold"/>
                <w:color w:val="auto"/>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4A2662" w:rsidRDefault="004A2662" w:rsidP="00043241">
            <w:pPr>
              <w:rPr>
                <w:rStyle w:val="Firstpagetablebold"/>
                <w:color w:val="auto"/>
              </w:rPr>
            </w:pPr>
            <w:r>
              <w:rPr>
                <w:rStyle w:val="Firstpagetablebold"/>
                <w:color w:val="auto"/>
              </w:rPr>
              <w:t xml:space="preserve">Appointment of an Oxford City Council representative to the </w:t>
            </w:r>
            <w:r w:rsidR="00043241">
              <w:rPr>
                <w:rStyle w:val="Firstpagetablebold"/>
                <w:color w:val="auto"/>
              </w:rPr>
              <w:t>Oxfordshire Association of Local Councils</w:t>
            </w:r>
            <w:r>
              <w:rPr>
                <w:rStyle w:val="Firstpagetablebold"/>
                <w:color w:val="auto"/>
              </w:rPr>
              <w:t xml:space="preserve">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E4CD2" w:rsidP="00043241">
            <w:r w:rsidRPr="00625BEB">
              <w:rPr>
                <w:color w:val="auto"/>
              </w:rPr>
              <w:t xml:space="preserve">To </w:t>
            </w:r>
            <w:r w:rsidR="004A2662">
              <w:rPr>
                <w:color w:val="auto"/>
              </w:rPr>
              <w:t>include</w:t>
            </w:r>
            <w:r w:rsidR="004A2662" w:rsidRPr="004A2662">
              <w:rPr>
                <w:color w:val="auto"/>
              </w:rPr>
              <w:t xml:space="preserve"> the </w:t>
            </w:r>
            <w:r w:rsidR="00043241" w:rsidRPr="00043241">
              <w:rPr>
                <w:color w:val="auto"/>
              </w:rPr>
              <w:t>Oxfordshire Association of Local Councils</w:t>
            </w:r>
            <w:r w:rsidR="004A2662" w:rsidRPr="004A2662">
              <w:rPr>
                <w:color w:val="auto"/>
              </w:rPr>
              <w:t xml:space="preserve"> </w:t>
            </w:r>
            <w:r w:rsidR="004A2662">
              <w:rPr>
                <w:color w:val="auto"/>
              </w:rPr>
              <w:t>on the list of Oxford City Council Outside Bodies and to appoint a representative</w:t>
            </w:r>
            <w:r w:rsidRPr="00625BEB">
              <w:rPr>
                <w:rStyle w:val="Firstpagetablebold"/>
                <w:b w:val="0"/>
                <w:color w:val="auto"/>
              </w:rPr>
              <w:t xml:space="preserve"> </w:t>
            </w:r>
            <w:r w:rsidR="00241617" w:rsidRPr="00625BEB">
              <w:rPr>
                <w:color w:val="auto"/>
              </w:rPr>
              <w:t>for the 201</w:t>
            </w:r>
            <w:r w:rsidR="00043241">
              <w:rPr>
                <w:color w:val="auto"/>
              </w:rPr>
              <w:t>8</w:t>
            </w:r>
            <w:r w:rsidR="00241617" w:rsidRPr="00625BEB">
              <w:rPr>
                <w:color w:val="auto"/>
              </w:rPr>
              <w:t>/1</w:t>
            </w:r>
            <w:r w:rsidR="00043241">
              <w:rPr>
                <w:color w:val="auto"/>
              </w:rPr>
              <w:t>9</w:t>
            </w:r>
            <w:r w:rsidR="00241617" w:rsidRPr="00625BEB">
              <w:rPr>
                <w:color w:val="auto"/>
              </w:rPr>
              <w:t xml:space="preserve"> Council Year</w:t>
            </w:r>
            <w:r w:rsidR="00010EEF">
              <w:rPr>
                <w:color w:val="auto"/>
              </w:rPr>
              <w:t>; and to note changes in representation to two other organisations</w:t>
            </w:r>
            <w:r w:rsidR="00241617" w:rsidRPr="00625BEB">
              <w:rPr>
                <w:color w:val="auto"/>
              </w:rPr>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241617">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043241" w:rsidP="00A207E0">
            <w:r w:rsidRPr="00EE544D">
              <w:rPr>
                <w:color w:val="auto"/>
              </w:rPr>
              <w:t>Councillor Susan Brown, Leader, Member for Economic Development and Partnerships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F2E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F2E8D" w:rsidP="005F7F7E">
            <w:r>
              <w:t>N</w:t>
            </w:r>
            <w:bookmarkStart w:id="0" w:name="_GoBack"/>
            <w:bookmarkEnd w:id="0"/>
            <w:r>
              <w:t>one</w:t>
            </w:r>
          </w:p>
        </w:tc>
      </w:tr>
      <w:tr w:rsidR="005F7F7E" w:rsidRPr="00975B07" w:rsidTr="00A46E98">
        <w:trPr>
          <w:trHeight w:val="413"/>
        </w:trPr>
        <w:tc>
          <w:tcPr>
            <w:tcW w:w="8845" w:type="dxa"/>
            <w:gridSpan w:val="3"/>
            <w:tcBorders>
              <w:bottom w:val="single" w:sz="8" w:space="0" w:color="000000"/>
            </w:tcBorders>
          </w:tcPr>
          <w:p w:rsidR="005F7F7E" w:rsidRPr="00975B07" w:rsidRDefault="00950CF6" w:rsidP="004A6D2F">
            <w:r>
              <w:rPr>
                <w:rStyle w:val="Firstpagetablebold"/>
              </w:rPr>
              <w:t>Recommendations</w:t>
            </w:r>
            <w:r w:rsidR="005F7F7E">
              <w:rPr>
                <w:rStyle w:val="Firstpagetablebold"/>
              </w:rPr>
              <w:t>:</w:t>
            </w:r>
            <w:r w:rsidR="009A2981">
              <w:rPr>
                <w:rStyle w:val="Firstpagetablebold"/>
              </w:rPr>
              <w:t xml:space="preserve"> </w:t>
            </w:r>
            <w:r w:rsidR="005F7F7E" w:rsidRPr="0068230B">
              <w:rPr>
                <w:rStyle w:val="Firstpagetablebold"/>
                <w:b w:val="0"/>
              </w:rPr>
              <w:t>That the City Executive Board resolves to:</w:t>
            </w:r>
          </w:p>
        </w:tc>
      </w:tr>
      <w:tr w:rsidR="0030208D" w:rsidRPr="00975B07" w:rsidTr="004A2662">
        <w:trPr>
          <w:trHeight w:val="283"/>
        </w:trPr>
        <w:tc>
          <w:tcPr>
            <w:tcW w:w="426" w:type="dxa"/>
            <w:tcBorders>
              <w:top w:val="single" w:sz="8" w:space="0" w:color="000000"/>
              <w:left w:val="single" w:sz="8" w:space="0" w:color="000000"/>
              <w:bottom w:val="nil"/>
              <w:right w:val="nil"/>
            </w:tcBorders>
          </w:tcPr>
          <w:p w:rsidR="0030208D" w:rsidRPr="00975B07" w:rsidRDefault="0030208D" w:rsidP="00E96AC4">
            <w:pPr>
              <w:pStyle w:val="ListParagraph"/>
            </w:pPr>
          </w:p>
        </w:tc>
        <w:tc>
          <w:tcPr>
            <w:tcW w:w="8419" w:type="dxa"/>
            <w:gridSpan w:val="2"/>
            <w:tcBorders>
              <w:top w:val="single" w:sz="8" w:space="0" w:color="000000"/>
              <w:left w:val="nil"/>
              <w:bottom w:val="nil"/>
              <w:right w:val="single" w:sz="8" w:space="0" w:color="000000"/>
            </w:tcBorders>
            <w:shd w:val="clear" w:color="auto" w:fill="auto"/>
          </w:tcPr>
          <w:p w:rsidR="0030208D" w:rsidRPr="00625BEB" w:rsidRDefault="00CF2E8D" w:rsidP="0044503B">
            <w:pPr>
              <w:rPr>
                <w:color w:val="auto"/>
              </w:rPr>
            </w:pPr>
            <w:r w:rsidRPr="00950CF6">
              <w:rPr>
                <w:b/>
                <w:color w:val="auto"/>
              </w:rPr>
              <w:t>A</w:t>
            </w:r>
            <w:r w:rsidR="004A2662" w:rsidRPr="00950CF6">
              <w:rPr>
                <w:b/>
                <w:color w:val="auto"/>
              </w:rPr>
              <w:t>gree</w:t>
            </w:r>
            <w:r w:rsidRPr="00AB7EF3">
              <w:rPr>
                <w:color w:val="auto"/>
              </w:rPr>
              <w:t xml:space="preserve"> </w:t>
            </w:r>
            <w:r w:rsidR="004A2662">
              <w:rPr>
                <w:color w:val="auto"/>
              </w:rPr>
              <w:t xml:space="preserve">to include </w:t>
            </w:r>
            <w:r w:rsidR="004A2662" w:rsidRPr="004A2662">
              <w:rPr>
                <w:color w:val="auto"/>
              </w:rPr>
              <w:t xml:space="preserve">the </w:t>
            </w:r>
            <w:r w:rsidR="00043241" w:rsidRPr="00043241">
              <w:rPr>
                <w:color w:val="auto"/>
              </w:rPr>
              <w:t>Oxfordshire Association of Local Councils</w:t>
            </w:r>
            <w:r w:rsidR="004A2662" w:rsidRPr="004A2662">
              <w:rPr>
                <w:color w:val="auto"/>
              </w:rPr>
              <w:t xml:space="preserve"> </w:t>
            </w:r>
            <w:r w:rsidR="004A2662">
              <w:rPr>
                <w:color w:val="auto"/>
              </w:rPr>
              <w:t>on the list of Oxford City Council Outside Bodies</w:t>
            </w:r>
            <w:r w:rsidR="0044503B">
              <w:rPr>
                <w:color w:val="auto"/>
              </w:rPr>
              <w:t>;</w:t>
            </w:r>
            <w:r w:rsidR="0030208D" w:rsidRPr="00625BEB">
              <w:rPr>
                <w:color w:val="auto"/>
              </w:rPr>
              <w:t xml:space="preserve"> </w:t>
            </w:r>
          </w:p>
        </w:tc>
      </w:tr>
      <w:tr w:rsidR="00E96AC4" w:rsidRPr="00975B07" w:rsidTr="00EC2C51">
        <w:trPr>
          <w:trHeight w:val="283"/>
        </w:trPr>
        <w:tc>
          <w:tcPr>
            <w:tcW w:w="426" w:type="dxa"/>
            <w:tcBorders>
              <w:top w:val="nil"/>
              <w:left w:val="single" w:sz="8" w:space="0" w:color="000000"/>
              <w:bottom w:val="nil"/>
              <w:right w:val="nil"/>
            </w:tcBorders>
          </w:tcPr>
          <w:p w:rsidR="00E96AC4" w:rsidRPr="00975B07" w:rsidRDefault="00E96AC4" w:rsidP="00E96AC4">
            <w:pPr>
              <w:pStyle w:val="ListParagraph"/>
            </w:pPr>
          </w:p>
        </w:tc>
        <w:tc>
          <w:tcPr>
            <w:tcW w:w="8419" w:type="dxa"/>
            <w:gridSpan w:val="2"/>
            <w:tcBorders>
              <w:top w:val="nil"/>
              <w:left w:val="nil"/>
              <w:bottom w:val="nil"/>
              <w:right w:val="single" w:sz="8" w:space="0" w:color="000000"/>
            </w:tcBorders>
            <w:shd w:val="clear" w:color="auto" w:fill="auto"/>
          </w:tcPr>
          <w:p w:rsidR="00E96AC4" w:rsidRPr="00625BEB" w:rsidRDefault="0044503B" w:rsidP="008B5662">
            <w:pPr>
              <w:rPr>
                <w:color w:val="auto"/>
              </w:rPr>
            </w:pPr>
            <w:r w:rsidRPr="00950CF6">
              <w:rPr>
                <w:b/>
                <w:color w:val="auto"/>
              </w:rPr>
              <w:t>A</w:t>
            </w:r>
            <w:r w:rsidR="004A2662" w:rsidRPr="00950CF6">
              <w:rPr>
                <w:b/>
                <w:color w:val="auto"/>
              </w:rPr>
              <w:t>ppoint</w:t>
            </w:r>
            <w:r w:rsidR="004A2662" w:rsidRPr="000A167E">
              <w:rPr>
                <w:color w:val="auto"/>
              </w:rPr>
              <w:t xml:space="preserve"> </w:t>
            </w:r>
            <w:r w:rsidR="004A2662" w:rsidRPr="00AB7EF3">
              <w:rPr>
                <w:color w:val="auto"/>
              </w:rPr>
              <w:t>Councillor</w:t>
            </w:r>
            <w:r w:rsidR="004A2662" w:rsidRPr="004A2662">
              <w:rPr>
                <w:color w:val="auto"/>
              </w:rPr>
              <w:t xml:space="preserve"> </w:t>
            </w:r>
            <w:r w:rsidR="00043241">
              <w:rPr>
                <w:color w:val="auto"/>
              </w:rPr>
              <w:t>Tanner</w:t>
            </w:r>
            <w:r w:rsidR="004A2662" w:rsidRPr="004A2662">
              <w:rPr>
                <w:color w:val="auto"/>
              </w:rPr>
              <w:t xml:space="preserve"> as the Oxford City Council representative to the </w:t>
            </w:r>
            <w:r w:rsidR="00043241" w:rsidRPr="00043241">
              <w:rPr>
                <w:color w:val="auto"/>
              </w:rPr>
              <w:t>Oxfordshire Association of Local Councils</w:t>
            </w:r>
            <w:r w:rsidR="004A2662" w:rsidRPr="004A2662">
              <w:rPr>
                <w:color w:val="auto"/>
              </w:rPr>
              <w:t xml:space="preserve"> for the 201</w:t>
            </w:r>
            <w:r w:rsidR="008B5662">
              <w:rPr>
                <w:color w:val="auto"/>
              </w:rPr>
              <w:t>8</w:t>
            </w:r>
            <w:r w:rsidR="004A2662" w:rsidRPr="004A2662">
              <w:rPr>
                <w:color w:val="auto"/>
              </w:rPr>
              <w:t>/1</w:t>
            </w:r>
            <w:r w:rsidR="008B5662">
              <w:rPr>
                <w:color w:val="auto"/>
              </w:rPr>
              <w:t>9</w:t>
            </w:r>
            <w:r w:rsidR="004A2662" w:rsidRPr="004A2662">
              <w:rPr>
                <w:color w:val="auto"/>
              </w:rPr>
              <w:t xml:space="preserve"> Council Year</w:t>
            </w:r>
            <w:r>
              <w:rPr>
                <w:color w:val="auto"/>
              </w:rPr>
              <w:t>;</w:t>
            </w:r>
          </w:p>
        </w:tc>
      </w:tr>
      <w:tr w:rsidR="00EC2C51" w:rsidRPr="00975B07" w:rsidTr="0044503B">
        <w:trPr>
          <w:trHeight w:val="283"/>
        </w:trPr>
        <w:tc>
          <w:tcPr>
            <w:tcW w:w="426" w:type="dxa"/>
            <w:tcBorders>
              <w:top w:val="nil"/>
              <w:left w:val="single" w:sz="8" w:space="0" w:color="000000"/>
              <w:bottom w:val="nil"/>
              <w:right w:val="nil"/>
            </w:tcBorders>
          </w:tcPr>
          <w:p w:rsidR="00EC2C51" w:rsidRPr="00975B07" w:rsidRDefault="00EC2C51" w:rsidP="00E96AC4">
            <w:pPr>
              <w:pStyle w:val="ListParagraph"/>
            </w:pPr>
          </w:p>
        </w:tc>
        <w:tc>
          <w:tcPr>
            <w:tcW w:w="8419" w:type="dxa"/>
            <w:gridSpan w:val="2"/>
            <w:tcBorders>
              <w:top w:val="nil"/>
              <w:left w:val="nil"/>
              <w:bottom w:val="nil"/>
              <w:right w:val="single" w:sz="8" w:space="0" w:color="000000"/>
            </w:tcBorders>
            <w:shd w:val="clear" w:color="auto" w:fill="auto"/>
          </w:tcPr>
          <w:p w:rsidR="00EC2C51" w:rsidRDefault="0044503B" w:rsidP="0044503B">
            <w:pPr>
              <w:rPr>
                <w:color w:val="auto"/>
              </w:rPr>
            </w:pPr>
            <w:r w:rsidRPr="00950CF6">
              <w:rPr>
                <w:b/>
                <w:color w:val="auto"/>
              </w:rPr>
              <w:t>N</w:t>
            </w:r>
            <w:r w:rsidR="00EC2C51" w:rsidRPr="00950CF6">
              <w:rPr>
                <w:b/>
                <w:color w:val="auto"/>
              </w:rPr>
              <w:t xml:space="preserve">ote </w:t>
            </w:r>
            <w:r w:rsidR="00EC2C51">
              <w:rPr>
                <w:color w:val="auto"/>
              </w:rPr>
              <w:t xml:space="preserve">the appointment of Councillor </w:t>
            </w:r>
            <w:proofErr w:type="spellStart"/>
            <w:r w:rsidR="00EC2C51">
              <w:rPr>
                <w:color w:val="auto"/>
              </w:rPr>
              <w:t>Howlett</w:t>
            </w:r>
            <w:proofErr w:type="spellEnd"/>
            <w:r w:rsidR="00EC2C51">
              <w:rPr>
                <w:color w:val="auto"/>
              </w:rPr>
              <w:t xml:space="preserve"> as the </w:t>
            </w:r>
            <w:r w:rsidR="00EC2C51" w:rsidRPr="00EC2C51">
              <w:rPr>
                <w:color w:val="auto"/>
              </w:rPr>
              <w:t>Oxford City Council representative</w:t>
            </w:r>
            <w:r w:rsidR="00EC2C51">
              <w:rPr>
                <w:color w:val="auto"/>
              </w:rPr>
              <w:t xml:space="preserve"> on the City of Oxford Charity</w:t>
            </w:r>
            <w:r>
              <w:rPr>
                <w:color w:val="auto"/>
              </w:rPr>
              <w:t xml:space="preserve">; </w:t>
            </w:r>
          </w:p>
        </w:tc>
      </w:tr>
      <w:tr w:rsidR="0044503B" w:rsidRPr="00975B07" w:rsidTr="00914F0C">
        <w:trPr>
          <w:trHeight w:val="283"/>
        </w:trPr>
        <w:tc>
          <w:tcPr>
            <w:tcW w:w="426" w:type="dxa"/>
            <w:tcBorders>
              <w:top w:val="nil"/>
              <w:left w:val="single" w:sz="8" w:space="0" w:color="000000"/>
              <w:bottom w:val="nil"/>
              <w:right w:val="nil"/>
            </w:tcBorders>
          </w:tcPr>
          <w:p w:rsidR="0044503B" w:rsidRPr="00975B07" w:rsidRDefault="0044503B" w:rsidP="00E96AC4">
            <w:pPr>
              <w:pStyle w:val="ListParagraph"/>
            </w:pPr>
          </w:p>
        </w:tc>
        <w:tc>
          <w:tcPr>
            <w:tcW w:w="8419" w:type="dxa"/>
            <w:gridSpan w:val="2"/>
            <w:tcBorders>
              <w:top w:val="nil"/>
              <w:left w:val="nil"/>
              <w:bottom w:val="nil"/>
              <w:right w:val="single" w:sz="8" w:space="0" w:color="000000"/>
            </w:tcBorders>
            <w:shd w:val="clear" w:color="auto" w:fill="auto"/>
          </w:tcPr>
          <w:p w:rsidR="0044503B" w:rsidRDefault="0044503B" w:rsidP="0044503B">
            <w:pPr>
              <w:rPr>
                <w:color w:val="auto"/>
              </w:rPr>
            </w:pPr>
            <w:r w:rsidRPr="00950CF6">
              <w:rPr>
                <w:b/>
                <w:color w:val="auto"/>
              </w:rPr>
              <w:t>Note</w:t>
            </w:r>
            <w:r w:rsidRPr="0044503B">
              <w:rPr>
                <w:color w:val="auto"/>
              </w:rPr>
              <w:t xml:space="preserve"> the appointment of Councillor </w:t>
            </w:r>
            <w:r>
              <w:rPr>
                <w:color w:val="auto"/>
              </w:rPr>
              <w:t>Curran</w:t>
            </w:r>
            <w:r w:rsidRPr="0044503B">
              <w:rPr>
                <w:color w:val="auto"/>
              </w:rPr>
              <w:t xml:space="preserve"> as the Oxford City Council representative on the </w:t>
            </w:r>
            <w:proofErr w:type="spellStart"/>
            <w:r>
              <w:rPr>
                <w:color w:val="auto"/>
              </w:rPr>
              <w:t>Donnington</w:t>
            </w:r>
            <w:proofErr w:type="spellEnd"/>
            <w:r>
              <w:rPr>
                <w:color w:val="auto"/>
              </w:rPr>
              <w:t xml:space="preserve"> Community Centre Association</w:t>
            </w:r>
            <w:r w:rsidR="00950CF6">
              <w:rPr>
                <w:color w:val="auto"/>
              </w:rPr>
              <w:t>; and</w:t>
            </w:r>
          </w:p>
        </w:tc>
      </w:tr>
      <w:tr w:rsidR="00914F0C" w:rsidRPr="00975B07" w:rsidTr="004A2662">
        <w:trPr>
          <w:trHeight w:val="283"/>
        </w:trPr>
        <w:tc>
          <w:tcPr>
            <w:tcW w:w="426" w:type="dxa"/>
            <w:tcBorders>
              <w:top w:val="nil"/>
              <w:left w:val="single" w:sz="8" w:space="0" w:color="000000"/>
              <w:bottom w:val="single" w:sz="4" w:space="0" w:color="auto"/>
              <w:right w:val="nil"/>
            </w:tcBorders>
          </w:tcPr>
          <w:p w:rsidR="00914F0C" w:rsidRPr="00975B07" w:rsidRDefault="00914F0C" w:rsidP="00E96AC4">
            <w:pPr>
              <w:pStyle w:val="ListParagraph"/>
            </w:pPr>
          </w:p>
        </w:tc>
        <w:tc>
          <w:tcPr>
            <w:tcW w:w="8419" w:type="dxa"/>
            <w:gridSpan w:val="2"/>
            <w:tcBorders>
              <w:top w:val="nil"/>
              <w:left w:val="nil"/>
              <w:bottom w:val="single" w:sz="4" w:space="0" w:color="auto"/>
              <w:right w:val="single" w:sz="8" w:space="0" w:color="000000"/>
            </w:tcBorders>
            <w:shd w:val="clear" w:color="auto" w:fill="auto"/>
          </w:tcPr>
          <w:p w:rsidR="00914F0C" w:rsidRDefault="00914F0C" w:rsidP="00914F0C">
            <w:pPr>
              <w:rPr>
                <w:color w:val="auto"/>
              </w:rPr>
            </w:pPr>
            <w:r w:rsidRPr="00950CF6">
              <w:rPr>
                <w:b/>
                <w:color w:val="auto"/>
              </w:rPr>
              <w:t>Note</w:t>
            </w:r>
            <w:r w:rsidRPr="0044503B">
              <w:rPr>
                <w:color w:val="auto"/>
              </w:rPr>
              <w:t xml:space="preserve"> the appointment of Councillor </w:t>
            </w:r>
            <w:r>
              <w:rPr>
                <w:color w:val="auto"/>
              </w:rPr>
              <w:t>Garden</w:t>
            </w:r>
            <w:r w:rsidRPr="0044503B">
              <w:rPr>
                <w:color w:val="auto"/>
              </w:rPr>
              <w:t xml:space="preserve"> as the Oxford City Council representative on the </w:t>
            </w:r>
            <w:r>
              <w:rPr>
                <w:color w:val="auto"/>
              </w:rPr>
              <w:t>Headington Parish Charity</w:t>
            </w:r>
            <w:r w:rsidRPr="0044503B">
              <w:rPr>
                <w:color w:val="auto"/>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966D42" w:rsidRPr="00975B07" w:rsidTr="00A46E98">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44503B" w:rsidRPr="00975B07" w:rsidTr="00A96A70">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44503B" w:rsidRPr="00BA69B1" w:rsidRDefault="0044503B" w:rsidP="0055790D">
            <w:pPr>
              <w:rPr>
                <w:color w:val="auto"/>
              </w:rPr>
            </w:pPr>
            <w:r>
              <w:t>None</w:t>
            </w:r>
          </w:p>
        </w:tc>
      </w:tr>
    </w:tbl>
    <w:p w:rsidR="00914F0C" w:rsidRDefault="00914F0C" w:rsidP="004A6D2F">
      <w:pPr>
        <w:pStyle w:val="Heading1"/>
      </w:pPr>
    </w:p>
    <w:p w:rsidR="0040736F" w:rsidRPr="001356F1" w:rsidRDefault="00F66DCA" w:rsidP="004A6D2F">
      <w:pPr>
        <w:pStyle w:val="Heading1"/>
      </w:pPr>
      <w:r w:rsidRPr="001356F1">
        <w:lastRenderedPageBreak/>
        <w:t xml:space="preserve">Introduction </w:t>
      </w:r>
    </w:p>
    <w:p w:rsidR="00E716C8" w:rsidRPr="00E716C8" w:rsidRDefault="00E716C8" w:rsidP="00E716C8">
      <w:pPr>
        <w:pStyle w:val="ListParagraph"/>
        <w:numPr>
          <w:ilvl w:val="0"/>
          <w:numId w:val="38"/>
        </w:numPr>
        <w:tabs>
          <w:tab w:val="clear" w:pos="426"/>
        </w:tabs>
        <w:ind w:left="567" w:hanging="567"/>
        <w:rPr>
          <w:color w:val="auto"/>
        </w:rPr>
      </w:pPr>
      <w:r w:rsidRPr="00E716C8">
        <w:rPr>
          <w:color w:val="auto"/>
        </w:rPr>
        <w:t>The Oxfordshire Association of Local Councils has approached the City Council to appoint a representative to the OALC Executive &amp; Policy Committee.</w:t>
      </w:r>
    </w:p>
    <w:p w:rsidR="009008D7" w:rsidRPr="009008D7" w:rsidRDefault="009008D7" w:rsidP="004E22DA">
      <w:pPr>
        <w:pStyle w:val="ListParagraph"/>
        <w:numPr>
          <w:ilvl w:val="0"/>
          <w:numId w:val="38"/>
        </w:numPr>
        <w:tabs>
          <w:tab w:val="clear" w:pos="426"/>
        </w:tabs>
        <w:spacing w:after="0"/>
        <w:ind w:left="567" w:hanging="567"/>
        <w:rPr>
          <w:color w:val="FF0000"/>
        </w:rPr>
      </w:pPr>
      <w:r w:rsidRPr="009008D7">
        <w:rPr>
          <w:color w:val="auto"/>
        </w:rPr>
        <w:t>The appointment of representatives to Outside Bodies is</w:t>
      </w:r>
      <w:r w:rsidR="00662127">
        <w:rPr>
          <w:color w:val="auto"/>
        </w:rPr>
        <w:t xml:space="preserve"> a matter</w:t>
      </w:r>
      <w:r w:rsidRPr="009008D7">
        <w:rPr>
          <w:color w:val="auto"/>
        </w:rPr>
        <w:t xml:space="preserve"> </w:t>
      </w:r>
      <w:r w:rsidR="00662127">
        <w:rPr>
          <w:color w:val="auto"/>
        </w:rPr>
        <w:t xml:space="preserve">for the </w:t>
      </w:r>
      <w:r w:rsidRPr="009008D7">
        <w:rPr>
          <w:color w:val="auto"/>
        </w:rPr>
        <w:t>Leader of the Council, who chooses to seek Executive Board agreement to h</w:t>
      </w:r>
      <w:r w:rsidR="00043241">
        <w:rPr>
          <w:color w:val="auto"/>
        </w:rPr>
        <w:t>er</w:t>
      </w:r>
      <w:r w:rsidRPr="009008D7">
        <w:rPr>
          <w:color w:val="auto"/>
        </w:rPr>
        <w:t xml:space="preserve"> nominations.</w:t>
      </w:r>
      <w:r w:rsidRPr="009008D7">
        <w:rPr>
          <w:color w:val="FF0000"/>
        </w:rPr>
        <w:t xml:space="preserve"> </w:t>
      </w:r>
    </w:p>
    <w:p w:rsidR="004E22DA" w:rsidRDefault="00A42757" w:rsidP="004E22DA">
      <w:pPr>
        <w:pStyle w:val="ListParagraph"/>
        <w:numPr>
          <w:ilvl w:val="0"/>
          <w:numId w:val="38"/>
        </w:numPr>
        <w:tabs>
          <w:tab w:val="clear" w:pos="426"/>
        </w:tabs>
        <w:spacing w:before="120"/>
        <w:ind w:left="567" w:hanging="567"/>
        <w:rPr>
          <w:color w:val="auto"/>
        </w:rPr>
      </w:pPr>
      <w:r w:rsidRPr="004E22DA">
        <w:rPr>
          <w:color w:val="auto"/>
        </w:rPr>
        <w:t xml:space="preserve">The </w:t>
      </w:r>
      <w:r w:rsidR="00B934BB" w:rsidRPr="004E22DA">
        <w:rPr>
          <w:color w:val="auto"/>
        </w:rPr>
        <w:t xml:space="preserve">Leader wishes to include the </w:t>
      </w:r>
      <w:r w:rsidR="00043241" w:rsidRPr="004E22DA">
        <w:rPr>
          <w:color w:val="auto"/>
        </w:rPr>
        <w:t>Oxfordshire Association of Local Councils</w:t>
      </w:r>
      <w:r w:rsidR="00E716C8" w:rsidRPr="004E22DA">
        <w:rPr>
          <w:color w:val="auto"/>
        </w:rPr>
        <w:t xml:space="preserve"> (OALC) </w:t>
      </w:r>
      <w:r w:rsidR="00B934BB" w:rsidRPr="004E22DA">
        <w:rPr>
          <w:color w:val="auto"/>
        </w:rPr>
        <w:t xml:space="preserve"> on the list of Oxford City Council Outside Bodies and appoint Councillor </w:t>
      </w:r>
      <w:r w:rsidR="00043241" w:rsidRPr="004E22DA">
        <w:rPr>
          <w:color w:val="auto"/>
        </w:rPr>
        <w:t>John Tanner</w:t>
      </w:r>
      <w:r w:rsidR="00B934BB" w:rsidRPr="004E22DA">
        <w:rPr>
          <w:color w:val="auto"/>
        </w:rPr>
        <w:t xml:space="preserve"> as the Oxford City Council representative for the 201</w:t>
      </w:r>
      <w:r w:rsidR="00043241" w:rsidRPr="004E22DA">
        <w:rPr>
          <w:color w:val="auto"/>
        </w:rPr>
        <w:t>8</w:t>
      </w:r>
      <w:r w:rsidR="00B934BB" w:rsidRPr="004E22DA">
        <w:rPr>
          <w:color w:val="auto"/>
        </w:rPr>
        <w:t>/1</w:t>
      </w:r>
      <w:r w:rsidR="00043241" w:rsidRPr="004E22DA">
        <w:rPr>
          <w:color w:val="auto"/>
        </w:rPr>
        <w:t>9</w:t>
      </w:r>
      <w:r w:rsidR="00B934BB" w:rsidRPr="004E22DA">
        <w:rPr>
          <w:color w:val="auto"/>
        </w:rPr>
        <w:t xml:space="preserve"> Council Year.</w:t>
      </w:r>
    </w:p>
    <w:p w:rsidR="00E716C8" w:rsidRPr="004E22DA" w:rsidRDefault="00E716C8" w:rsidP="004E22DA">
      <w:pPr>
        <w:pStyle w:val="ListParagraph"/>
        <w:numPr>
          <w:ilvl w:val="0"/>
          <w:numId w:val="38"/>
        </w:numPr>
        <w:tabs>
          <w:tab w:val="clear" w:pos="426"/>
        </w:tabs>
        <w:spacing w:before="120"/>
        <w:ind w:left="567" w:hanging="567"/>
        <w:rPr>
          <w:color w:val="auto"/>
        </w:rPr>
      </w:pPr>
      <w:r w:rsidRPr="004E22DA">
        <w:rPr>
          <w:color w:val="auto"/>
        </w:rPr>
        <w:t xml:space="preserve">The </w:t>
      </w:r>
      <w:r w:rsidR="00043241" w:rsidRPr="004E22DA">
        <w:rPr>
          <w:color w:val="auto"/>
        </w:rPr>
        <w:t>Oxfordshire Association of Local Councils</w:t>
      </w:r>
      <w:r w:rsidR="009008D7" w:rsidRPr="004E22DA">
        <w:rPr>
          <w:rStyle w:val="Firstpagetablebold"/>
          <w:b w:val="0"/>
          <w:color w:val="auto"/>
        </w:rPr>
        <w:t xml:space="preserve"> </w:t>
      </w:r>
      <w:r w:rsidR="009008D7" w:rsidRPr="004E22DA">
        <w:rPr>
          <w:color w:val="auto"/>
        </w:rPr>
        <w:t xml:space="preserve">is a </w:t>
      </w:r>
      <w:r w:rsidRPr="004E22DA">
        <w:rPr>
          <w:color w:val="auto"/>
        </w:rPr>
        <w:t>membership organisation that represents the interest</w:t>
      </w:r>
      <w:r w:rsidR="008B5662" w:rsidRPr="004E22DA">
        <w:rPr>
          <w:color w:val="auto"/>
        </w:rPr>
        <w:t>s</w:t>
      </w:r>
      <w:r w:rsidRPr="004E22DA">
        <w:rPr>
          <w:color w:val="auto"/>
        </w:rPr>
        <w:t xml:space="preserve"> of affiliated parish and town councils and </w:t>
      </w:r>
      <w:r w:rsidR="008B5662" w:rsidRPr="004E22DA">
        <w:rPr>
          <w:color w:val="auto"/>
        </w:rPr>
        <w:t xml:space="preserve">supports </w:t>
      </w:r>
      <w:r w:rsidRPr="004E22DA">
        <w:rPr>
          <w:color w:val="auto"/>
        </w:rPr>
        <w:t>parish meetings. The County Council and each of the District Councils are also represented on the OALC Executive &amp; Policy Committee.</w:t>
      </w:r>
    </w:p>
    <w:p w:rsidR="00EC2C51" w:rsidRDefault="00EC2C51" w:rsidP="00EC2C51">
      <w:pPr>
        <w:pStyle w:val="ListParagraph"/>
        <w:tabs>
          <w:tab w:val="clear" w:pos="426"/>
        </w:tabs>
        <w:ind w:left="567" w:hanging="567"/>
      </w:pPr>
      <w:r>
        <w:t>Representation on t</w:t>
      </w:r>
      <w:r w:rsidR="00E716C8" w:rsidRPr="00E716C8">
        <w:t xml:space="preserve">he </w:t>
      </w:r>
      <w:r w:rsidRPr="00EC2C51">
        <w:t>OALC Executive &amp; Policy Committee</w:t>
      </w:r>
      <w:r>
        <w:t xml:space="preserve"> would provide a greater insight and the opportunity to contribute to discussions and deliberations on the issues facing parish councils</w:t>
      </w:r>
      <w:r w:rsidRPr="00EC2C51">
        <w:rPr>
          <w:color w:val="auto"/>
        </w:rPr>
        <w:t>.</w:t>
      </w:r>
      <w:r>
        <w:t xml:space="preserve"> This would complement the role of the City Council’s own Parish Council Forum.</w:t>
      </w:r>
    </w:p>
    <w:p w:rsidR="00EC2C51" w:rsidRPr="00127C8E" w:rsidRDefault="00EC2C51" w:rsidP="00EC2C51">
      <w:pPr>
        <w:pStyle w:val="ListParagraph"/>
        <w:tabs>
          <w:tab w:val="clear" w:pos="426"/>
        </w:tabs>
        <w:ind w:left="567" w:hanging="567"/>
      </w:pPr>
      <w:r>
        <w:t>Representation on t</w:t>
      </w:r>
      <w:r w:rsidRPr="00E716C8">
        <w:t xml:space="preserve">he </w:t>
      </w:r>
      <w:r w:rsidRPr="00EC2C51">
        <w:t>OALC Executive &amp; Policy Committee</w:t>
      </w:r>
      <w:r>
        <w:t xml:space="preserve"> meets the following categories for Council appointments to outside bodies:</w:t>
      </w:r>
    </w:p>
    <w:p w:rsidR="00EC2C51" w:rsidRPr="00127C8E" w:rsidRDefault="00EC2C51" w:rsidP="00EC2C51">
      <w:pPr>
        <w:tabs>
          <w:tab w:val="left" w:pos="567"/>
        </w:tabs>
        <w:spacing w:before="240"/>
        <w:ind w:left="1134" w:hanging="567"/>
        <w:rPr>
          <w:color w:val="auto"/>
        </w:rPr>
      </w:pPr>
      <w:r>
        <w:rPr>
          <w:color w:val="auto"/>
        </w:rPr>
        <w:t>B</w:t>
      </w:r>
      <w:r w:rsidRPr="00127C8E">
        <w:rPr>
          <w:color w:val="auto"/>
        </w:rPr>
        <w:t>.</w:t>
      </w:r>
      <w:r w:rsidRPr="00127C8E">
        <w:rPr>
          <w:color w:val="auto"/>
        </w:rPr>
        <w:tab/>
        <w:t>Appointments to organisations with established historical links to the local community</w:t>
      </w:r>
      <w:r>
        <w:rPr>
          <w:color w:val="auto"/>
        </w:rPr>
        <w:t xml:space="preserve">, the </w:t>
      </w:r>
      <w:r w:rsidRPr="00127C8E">
        <w:rPr>
          <w:color w:val="auto"/>
        </w:rPr>
        <w:t>city</w:t>
      </w:r>
      <w:r>
        <w:rPr>
          <w:color w:val="auto"/>
        </w:rPr>
        <w:t xml:space="preserve"> of Oxford or the City </w:t>
      </w:r>
      <w:r w:rsidRPr="00127C8E">
        <w:rPr>
          <w:color w:val="auto"/>
        </w:rPr>
        <w:t xml:space="preserve">Council on which representation is desirable and should be maintained as a matter of local goodwill and for as long as nominations are forthcoming from </w:t>
      </w:r>
      <w:r>
        <w:rPr>
          <w:color w:val="auto"/>
        </w:rPr>
        <w:t>m</w:t>
      </w:r>
      <w:r w:rsidRPr="00127C8E">
        <w:rPr>
          <w:color w:val="auto"/>
        </w:rPr>
        <w:t>embers</w:t>
      </w:r>
    </w:p>
    <w:p w:rsidR="00E716C8" w:rsidRPr="00E716C8" w:rsidRDefault="00EC2C51" w:rsidP="00EC2C51">
      <w:pPr>
        <w:tabs>
          <w:tab w:val="left" w:pos="567"/>
        </w:tabs>
        <w:spacing w:before="240"/>
        <w:ind w:left="1134" w:hanging="567"/>
        <w:rPr>
          <w:color w:val="FF0000"/>
        </w:rPr>
      </w:pPr>
      <w:r w:rsidRPr="00127C8E">
        <w:rPr>
          <w:color w:val="auto"/>
        </w:rPr>
        <w:t>C.</w:t>
      </w:r>
      <w:r w:rsidRPr="00127C8E">
        <w:rPr>
          <w:color w:val="auto"/>
        </w:rPr>
        <w:tab/>
        <w:t>Appointments which will allow the Council to influence policy at a national or regional level</w:t>
      </w:r>
      <w:r w:rsidRPr="00127C8E">
        <w:rPr>
          <w:color w:val="auto"/>
        </w:rPr>
        <w:tab/>
      </w:r>
    </w:p>
    <w:p w:rsidR="00E716C8" w:rsidRPr="001356F1" w:rsidRDefault="00E83881" w:rsidP="00E716C8">
      <w:pPr>
        <w:pStyle w:val="Heading1"/>
        <w:tabs>
          <w:tab w:val="left" w:pos="567"/>
        </w:tabs>
        <w:ind w:left="567" w:hanging="567"/>
        <w:jc w:val="both"/>
      </w:pPr>
      <w:r>
        <w:t xml:space="preserve">Change </w:t>
      </w:r>
      <w:r w:rsidR="00010EEF">
        <w:t>in</w:t>
      </w:r>
      <w:r>
        <w:t xml:space="preserve"> representati</w:t>
      </w:r>
      <w:r w:rsidR="00010EEF">
        <w:t>on</w:t>
      </w:r>
      <w:r w:rsidR="00145B39">
        <w:t xml:space="preserve"> </w:t>
      </w:r>
    </w:p>
    <w:p w:rsidR="00E83881" w:rsidRPr="000F275A" w:rsidRDefault="00145B39" w:rsidP="00145B39">
      <w:pPr>
        <w:pStyle w:val="ListParagraph"/>
        <w:tabs>
          <w:tab w:val="clear" w:pos="426"/>
        </w:tabs>
        <w:ind w:left="567" w:hanging="567"/>
        <w:rPr>
          <w:color w:val="auto"/>
        </w:rPr>
      </w:pPr>
      <w:r w:rsidRPr="000F275A">
        <w:rPr>
          <w:color w:val="auto"/>
        </w:rPr>
        <w:t>If a change in representation to an organisation is required during the year the appointment is delegated to the Head of Law and Governance in consultation with the Leader of the Council, and where appropriate with other group leaders.</w:t>
      </w:r>
    </w:p>
    <w:p w:rsidR="0044503B" w:rsidRDefault="0044503B" w:rsidP="00145B39">
      <w:pPr>
        <w:pStyle w:val="ListParagraph"/>
        <w:tabs>
          <w:tab w:val="clear" w:pos="426"/>
        </w:tabs>
        <w:ind w:left="567" w:hanging="567"/>
        <w:rPr>
          <w:color w:val="auto"/>
        </w:rPr>
      </w:pPr>
      <w:r>
        <w:rPr>
          <w:color w:val="auto"/>
        </w:rPr>
        <w:t>T</w:t>
      </w:r>
      <w:r w:rsidR="00145B39" w:rsidRPr="000F275A">
        <w:rPr>
          <w:color w:val="auto"/>
        </w:rPr>
        <w:t xml:space="preserve">he Head of Law and Governance, in consultation with the Leader of the Council, has agreed </w:t>
      </w:r>
      <w:r>
        <w:rPr>
          <w:color w:val="auto"/>
        </w:rPr>
        <w:t>the following changes in representation:</w:t>
      </w:r>
    </w:p>
    <w:tbl>
      <w:tblPr>
        <w:tblStyle w:val="TableGrid"/>
        <w:tblW w:w="0" w:type="auto"/>
        <w:tblInd w:w="675" w:type="dxa"/>
        <w:tblLook w:val="04A0" w:firstRow="1" w:lastRow="0" w:firstColumn="1" w:lastColumn="0" w:noHBand="0" w:noVBand="1"/>
      </w:tblPr>
      <w:tblGrid>
        <w:gridCol w:w="3969"/>
        <w:gridCol w:w="2127"/>
        <w:gridCol w:w="2551"/>
      </w:tblGrid>
      <w:tr w:rsidR="0044503B" w:rsidTr="0044503B">
        <w:tc>
          <w:tcPr>
            <w:tcW w:w="3969" w:type="dxa"/>
          </w:tcPr>
          <w:p w:rsidR="0044503B" w:rsidRPr="0044503B" w:rsidRDefault="0044503B" w:rsidP="0044503B">
            <w:pPr>
              <w:rPr>
                <w:b/>
                <w:color w:val="auto"/>
              </w:rPr>
            </w:pPr>
            <w:r w:rsidRPr="0044503B">
              <w:rPr>
                <w:b/>
                <w:color w:val="auto"/>
              </w:rPr>
              <w:t>Outside Body</w:t>
            </w:r>
          </w:p>
        </w:tc>
        <w:tc>
          <w:tcPr>
            <w:tcW w:w="2127" w:type="dxa"/>
          </w:tcPr>
          <w:p w:rsidR="0044503B" w:rsidRPr="0044503B" w:rsidRDefault="0044503B" w:rsidP="0044503B">
            <w:pPr>
              <w:rPr>
                <w:b/>
                <w:color w:val="auto"/>
              </w:rPr>
            </w:pPr>
            <w:r w:rsidRPr="0044503B">
              <w:rPr>
                <w:b/>
                <w:color w:val="auto"/>
              </w:rPr>
              <w:t>St</w:t>
            </w:r>
            <w:r>
              <w:rPr>
                <w:b/>
                <w:color w:val="auto"/>
              </w:rPr>
              <w:t>ood</w:t>
            </w:r>
            <w:r w:rsidRPr="0044503B">
              <w:rPr>
                <w:b/>
                <w:color w:val="auto"/>
              </w:rPr>
              <w:t xml:space="preserve"> down</w:t>
            </w:r>
          </w:p>
        </w:tc>
        <w:tc>
          <w:tcPr>
            <w:tcW w:w="2551" w:type="dxa"/>
          </w:tcPr>
          <w:p w:rsidR="0044503B" w:rsidRPr="0044503B" w:rsidRDefault="0044503B" w:rsidP="0044503B">
            <w:pPr>
              <w:rPr>
                <w:b/>
                <w:color w:val="auto"/>
              </w:rPr>
            </w:pPr>
            <w:r w:rsidRPr="0044503B">
              <w:rPr>
                <w:b/>
                <w:color w:val="auto"/>
              </w:rPr>
              <w:t>New representative</w:t>
            </w:r>
          </w:p>
        </w:tc>
      </w:tr>
      <w:tr w:rsidR="0044503B" w:rsidTr="0044503B">
        <w:tc>
          <w:tcPr>
            <w:tcW w:w="3969" w:type="dxa"/>
          </w:tcPr>
          <w:p w:rsidR="0044503B" w:rsidRPr="0044503B" w:rsidRDefault="0044503B" w:rsidP="0044503B">
            <w:pPr>
              <w:rPr>
                <w:color w:val="auto"/>
              </w:rPr>
            </w:pPr>
            <w:r w:rsidRPr="0044503B">
              <w:rPr>
                <w:color w:val="auto"/>
              </w:rPr>
              <w:t>City of Oxford Charity</w:t>
            </w:r>
          </w:p>
        </w:tc>
        <w:tc>
          <w:tcPr>
            <w:tcW w:w="2127" w:type="dxa"/>
          </w:tcPr>
          <w:p w:rsidR="0044503B" w:rsidRPr="0044503B" w:rsidRDefault="0044503B" w:rsidP="0044503B">
            <w:pPr>
              <w:rPr>
                <w:color w:val="auto"/>
              </w:rPr>
            </w:pPr>
            <w:r>
              <w:rPr>
                <w:color w:val="auto"/>
              </w:rPr>
              <w:t>Cllr Corais</w:t>
            </w:r>
          </w:p>
        </w:tc>
        <w:tc>
          <w:tcPr>
            <w:tcW w:w="2551" w:type="dxa"/>
          </w:tcPr>
          <w:p w:rsidR="0044503B" w:rsidRPr="0044503B" w:rsidRDefault="0044503B" w:rsidP="0044503B">
            <w:pPr>
              <w:rPr>
                <w:color w:val="auto"/>
              </w:rPr>
            </w:pPr>
            <w:r>
              <w:rPr>
                <w:color w:val="auto"/>
              </w:rPr>
              <w:t xml:space="preserve">Cllr </w:t>
            </w:r>
            <w:proofErr w:type="spellStart"/>
            <w:r>
              <w:rPr>
                <w:color w:val="auto"/>
              </w:rPr>
              <w:t>Howlett</w:t>
            </w:r>
            <w:proofErr w:type="spellEnd"/>
          </w:p>
        </w:tc>
      </w:tr>
      <w:tr w:rsidR="0044503B" w:rsidTr="0044503B">
        <w:tc>
          <w:tcPr>
            <w:tcW w:w="3969" w:type="dxa"/>
          </w:tcPr>
          <w:p w:rsidR="0044503B" w:rsidRPr="0044503B" w:rsidRDefault="0044503B" w:rsidP="0044503B">
            <w:pPr>
              <w:rPr>
                <w:color w:val="auto"/>
              </w:rPr>
            </w:pPr>
            <w:r w:rsidRPr="0044503B">
              <w:rPr>
                <w:color w:val="auto"/>
              </w:rPr>
              <w:t>Donnington Community Centre</w:t>
            </w:r>
            <w:r>
              <w:rPr>
                <w:color w:val="auto"/>
              </w:rPr>
              <w:t xml:space="preserve"> Association</w:t>
            </w:r>
          </w:p>
        </w:tc>
        <w:tc>
          <w:tcPr>
            <w:tcW w:w="2127" w:type="dxa"/>
          </w:tcPr>
          <w:p w:rsidR="0044503B" w:rsidRPr="0044503B" w:rsidRDefault="0044503B" w:rsidP="0044503B">
            <w:pPr>
              <w:rPr>
                <w:color w:val="auto"/>
              </w:rPr>
            </w:pPr>
            <w:r>
              <w:rPr>
                <w:color w:val="auto"/>
              </w:rPr>
              <w:t>Cllr Tanner</w:t>
            </w:r>
          </w:p>
        </w:tc>
        <w:tc>
          <w:tcPr>
            <w:tcW w:w="2551" w:type="dxa"/>
          </w:tcPr>
          <w:p w:rsidR="0044503B" w:rsidRPr="0044503B" w:rsidRDefault="0044503B" w:rsidP="0044503B">
            <w:pPr>
              <w:rPr>
                <w:color w:val="auto"/>
              </w:rPr>
            </w:pPr>
            <w:r>
              <w:rPr>
                <w:color w:val="auto"/>
              </w:rPr>
              <w:t>Cllr Curran</w:t>
            </w:r>
          </w:p>
        </w:tc>
      </w:tr>
      <w:tr w:rsidR="00914F0C" w:rsidTr="0044503B">
        <w:tc>
          <w:tcPr>
            <w:tcW w:w="3969" w:type="dxa"/>
          </w:tcPr>
          <w:p w:rsidR="00914F0C" w:rsidRPr="0044503B" w:rsidRDefault="00914F0C" w:rsidP="0044503B">
            <w:pPr>
              <w:rPr>
                <w:color w:val="auto"/>
              </w:rPr>
            </w:pPr>
            <w:r>
              <w:rPr>
                <w:color w:val="auto"/>
              </w:rPr>
              <w:t>Headington Parish Charity</w:t>
            </w:r>
          </w:p>
        </w:tc>
        <w:tc>
          <w:tcPr>
            <w:tcW w:w="2127" w:type="dxa"/>
          </w:tcPr>
          <w:p w:rsidR="00914F0C" w:rsidRDefault="00914F0C" w:rsidP="0044503B">
            <w:pPr>
              <w:rPr>
                <w:color w:val="auto"/>
              </w:rPr>
            </w:pPr>
            <w:r>
              <w:rPr>
                <w:color w:val="auto"/>
              </w:rPr>
              <w:t>Cllr Wilkinson</w:t>
            </w:r>
          </w:p>
        </w:tc>
        <w:tc>
          <w:tcPr>
            <w:tcW w:w="2551" w:type="dxa"/>
          </w:tcPr>
          <w:p w:rsidR="00914F0C" w:rsidRDefault="00914F0C" w:rsidP="0044503B">
            <w:pPr>
              <w:rPr>
                <w:color w:val="auto"/>
              </w:rPr>
            </w:pPr>
            <w:r>
              <w:rPr>
                <w:color w:val="auto"/>
              </w:rPr>
              <w:t>Cllr Garden</w:t>
            </w:r>
          </w:p>
        </w:tc>
      </w:tr>
    </w:tbl>
    <w:p w:rsidR="00E83881" w:rsidRPr="001356F1" w:rsidRDefault="00E83881" w:rsidP="00E83881">
      <w:pPr>
        <w:pStyle w:val="Heading1"/>
        <w:tabs>
          <w:tab w:val="left" w:pos="567"/>
        </w:tabs>
        <w:ind w:left="567" w:hanging="567"/>
        <w:jc w:val="both"/>
      </w:pPr>
      <w:r w:rsidRPr="001356F1">
        <w:t xml:space="preserve">Legal </w:t>
      </w:r>
      <w:r>
        <w:t xml:space="preserve">and Financial </w:t>
      </w:r>
      <w:r w:rsidRPr="001356F1">
        <w:t>issues</w:t>
      </w:r>
    </w:p>
    <w:p w:rsidR="00E716C8" w:rsidRDefault="00E716C8" w:rsidP="00E716C8">
      <w:pPr>
        <w:pStyle w:val="ListParagraph"/>
        <w:tabs>
          <w:tab w:val="clear" w:pos="426"/>
          <w:tab w:val="left" w:pos="567"/>
        </w:tabs>
        <w:ind w:left="567" w:hanging="567"/>
      </w:pPr>
      <w:r>
        <w:t xml:space="preserve">Representation on outside organisations presents legal implications for the Council if the roles and responsibilities of those involved are not fully defined. </w:t>
      </w:r>
      <w:r>
        <w:lastRenderedPageBreak/>
        <w:t>Council representatives are provided with detailed written guidance on their roles and responsibilities.</w:t>
      </w:r>
    </w:p>
    <w:p w:rsidR="00E716C8" w:rsidRDefault="00E716C8" w:rsidP="00E716C8">
      <w:pPr>
        <w:pStyle w:val="ListParagraph"/>
        <w:tabs>
          <w:tab w:val="clear" w:pos="426"/>
          <w:tab w:val="left" w:pos="567"/>
        </w:tabs>
        <w:ind w:left="567" w:hanging="567"/>
      </w:pPr>
      <w:r>
        <w:t>The appointment proposed in this report has no direct financial implications for the Council</w:t>
      </w:r>
      <w:r w:rsidRPr="001356F1">
        <w:t>.</w:t>
      </w:r>
      <w:r>
        <w:t xml:space="preserve">  </w:t>
      </w:r>
    </w:p>
    <w:p w:rsidR="00E716C8" w:rsidRPr="001356F1" w:rsidRDefault="00E716C8" w:rsidP="00E716C8">
      <w:pPr>
        <w:pStyle w:val="Heading1"/>
        <w:tabs>
          <w:tab w:val="left" w:pos="567"/>
        </w:tabs>
        <w:ind w:left="567" w:hanging="567"/>
        <w:jc w:val="both"/>
      </w:pPr>
      <w:r w:rsidRPr="001356F1">
        <w:t>Level of risk</w:t>
      </w:r>
    </w:p>
    <w:p w:rsidR="00E716C8" w:rsidRPr="00CD7138" w:rsidRDefault="00E716C8" w:rsidP="00E716C8">
      <w:pPr>
        <w:pStyle w:val="ListParagraph"/>
        <w:tabs>
          <w:tab w:val="clear" w:pos="426"/>
          <w:tab w:val="left" w:pos="567"/>
        </w:tabs>
        <w:ind w:left="567" w:hanging="567"/>
        <w:rPr>
          <w:color w:val="auto"/>
        </w:rPr>
      </w:pPr>
      <w:r w:rsidRPr="00CD7138">
        <w:rPr>
          <w:color w:val="auto"/>
        </w:rPr>
        <w:t>Representation on outside organisations should result in benefit to both the Council and the organisation concerned. There is a risk that such benefit may be lost to either or both parties if representation is withdrawn or inadequately resourced</w:t>
      </w:r>
      <w:r>
        <w:rPr>
          <w:color w:val="auto"/>
        </w:rPr>
        <w:t xml:space="preserve"> or briefed</w:t>
      </w:r>
      <w:r w:rsidRPr="00CD7138">
        <w:rPr>
          <w:color w:val="auto"/>
        </w:rPr>
        <w:t>.</w:t>
      </w:r>
    </w:p>
    <w:p w:rsidR="00E716C8" w:rsidRPr="001356F1" w:rsidRDefault="00E716C8" w:rsidP="00E716C8">
      <w:pPr>
        <w:pStyle w:val="Heading1"/>
        <w:tabs>
          <w:tab w:val="left" w:pos="567"/>
        </w:tabs>
        <w:ind w:left="567" w:hanging="567"/>
        <w:jc w:val="both"/>
      </w:pPr>
      <w:r w:rsidRPr="001356F1">
        <w:t xml:space="preserve">Equalities impact </w:t>
      </w:r>
    </w:p>
    <w:p w:rsidR="002329CF" w:rsidRPr="004A2662" w:rsidRDefault="00E716C8" w:rsidP="00E716C8">
      <w:pPr>
        <w:pStyle w:val="ListParagraph"/>
        <w:tabs>
          <w:tab w:val="clear" w:pos="426"/>
          <w:tab w:val="left" w:pos="567"/>
        </w:tabs>
        <w:ind w:left="567" w:hanging="567"/>
        <w:jc w:val="both"/>
        <w:rPr>
          <w:color w:val="auto"/>
        </w:rPr>
      </w:pPr>
      <w:r w:rsidRPr="00BC1391">
        <w:rPr>
          <w:color w:val="auto"/>
        </w:rPr>
        <w:t>An Equalities Impact Assessment is not necessary for this report.</w:t>
      </w:r>
      <w:r w:rsidR="00287123" w:rsidRPr="004A2662">
        <w:rPr>
          <w:color w:val="auto"/>
        </w:rPr>
        <w:t xml:space="preserve"> </w:t>
      </w:r>
    </w:p>
    <w:p w:rsidR="001D3646" w:rsidRPr="001356F1" w:rsidRDefault="001D3646"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25BE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25BEB" w:rsidP="00A46E98">
            <w:r>
              <w:t>Committee &amp; Member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6929" w:rsidP="00A46E98">
            <w:r>
              <w:t>Committee and Member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25BEB">
            <w:r w:rsidRPr="001356F1">
              <w:t xml:space="preserve">01865 </w:t>
            </w:r>
            <w:r w:rsidR="007E6929">
              <w:t>25</w:t>
            </w:r>
            <w:r w:rsidR="00625BEB">
              <w:t>2402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25BEB" w:rsidP="00A46E98">
            <w:pPr>
              <w:rPr>
                <w:rStyle w:val="Hyperlink"/>
                <w:color w:val="000000"/>
              </w:rPr>
            </w:pPr>
            <w:r>
              <w:rPr>
                <w:rStyle w:val="Hyperlink"/>
                <w:color w:val="000000"/>
              </w:rPr>
              <w:t>cphythian</w:t>
            </w:r>
            <w:r w:rsidR="007E6929">
              <w:rPr>
                <w:rStyle w:val="Hyperlink"/>
                <w:color w:val="000000"/>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54712D" w:rsidRDefault="0054712D"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AB" w:rsidRDefault="00BE53AB" w:rsidP="004A6D2F">
      <w:r>
        <w:separator/>
      </w:r>
    </w:p>
  </w:endnote>
  <w:endnote w:type="continuationSeparator" w:id="0">
    <w:p w:rsidR="00BE53AB" w:rsidRDefault="00BE53A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AB" w:rsidRDefault="00BE53AB" w:rsidP="004A6D2F">
      <w:r>
        <w:separator/>
      </w:r>
    </w:p>
  </w:footnote>
  <w:footnote w:type="continuationSeparator" w:id="0">
    <w:p w:rsidR="00BE53AB" w:rsidRDefault="00BE53A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808AF" w:rsidP="00D5547E">
    <w:pPr>
      <w:pStyle w:val="Header"/>
      <w:jc w:val="right"/>
    </w:pPr>
    <w:r>
      <w:rPr>
        <w:noProof/>
      </w:rPr>
      <w:drawing>
        <wp:inline distT="0" distB="0" distL="0" distR="0">
          <wp:extent cx="843280" cy="11176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3A4D0F"/>
    <w:multiLevelType w:val="hybridMultilevel"/>
    <w:tmpl w:val="02A03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8979D5"/>
    <w:multiLevelType w:val="hybridMultilevel"/>
    <w:tmpl w:val="792A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33971A0"/>
    <w:multiLevelType w:val="hybridMultilevel"/>
    <w:tmpl w:val="9DA079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BC642F"/>
    <w:multiLevelType w:val="multilevel"/>
    <w:tmpl w:val="74DED16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A2D62EE"/>
    <w:multiLevelType w:val="hybridMultilevel"/>
    <w:tmpl w:val="7682CF68"/>
    <w:lvl w:ilvl="0" w:tplc="B0925A80">
      <w:numFmt w:val="bullet"/>
      <w:lvlText w:val=""/>
      <w:lvlJc w:val="left"/>
      <w:pPr>
        <w:ind w:left="927" w:hanging="360"/>
      </w:pPr>
      <w:rPr>
        <w:rFonts w:ascii="Symbol" w:eastAsiaTheme="minorHAnsi" w:hAnsi="Symbol" w:cstheme="minorBid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442DAB"/>
    <w:multiLevelType w:val="multilevel"/>
    <w:tmpl w:val="1D081696"/>
    <w:lvl w:ilvl="0">
      <w:start w:val="1"/>
      <w:numFmt w:val="decimal"/>
      <w:pStyle w:val="ListParagraph"/>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7D6002"/>
    <w:multiLevelType w:val="multilevel"/>
    <w:tmpl w:val="E67CE66C"/>
    <w:numStyleLink w:val="StyleNumberedLeft0cmHanging075cm"/>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18F3F2C"/>
    <w:multiLevelType w:val="hybridMultilevel"/>
    <w:tmpl w:val="9996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8365C6"/>
    <w:multiLevelType w:val="multilevel"/>
    <w:tmpl w:val="E67CE66C"/>
    <w:numStyleLink w:val="StyleNumberedLeft0cmHanging075cm"/>
  </w:abstractNum>
  <w:abstractNum w:abstractNumId="41">
    <w:nsid w:val="7D100F85"/>
    <w:multiLevelType w:val="hybridMultilevel"/>
    <w:tmpl w:val="0902CAB4"/>
    <w:lvl w:ilvl="0" w:tplc="C83AE5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25"/>
  </w:num>
  <w:num w:numId="4">
    <w:abstractNumId w:val="21"/>
  </w:num>
  <w:num w:numId="5">
    <w:abstractNumId w:val="34"/>
  </w:num>
  <w:num w:numId="6">
    <w:abstractNumId w:val="38"/>
  </w:num>
  <w:num w:numId="7">
    <w:abstractNumId w:val="24"/>
  </w:num>
  <w:num w:numId="8">
    <w:abstractNumId w:val="22"/>
  </w:num>
  <w:num w:numId="9">
    <w:abstractNumId w:val="13"/>
  </w:num>
  <w:num w:numId="10">
    <w:abstractNumId w:val="17"/>
  </w:num>
  <w:num w:numId="11">
    <w:abstractNumId w:val="29"/>
  </w:num>
  <w:num w:numId="12">
    <w:abstractNumId w:val="26"/>
  </w:num>
  <w:num w:numId="13">
    <w:abstractNumId w:val="10"/>
  </w:num>
  <w:num w:numId="14">
    <w:abstractNumId w:val="40"/>
  </w:num>
  <w:num w:numId="15">
    <w:abstractNumId w:val="18"/>
  </w:num>
  <w:num w:numId="16">
    <w:abstractNumId w:val="11"/>
  </w:num>
  <w:num w:numId="17">
    <w:abstractNumId w:val="33"/>
  </w:num>
  <w:num w:numId="18">
    <w:abstractNumId w:val="12"/>
  </w:num>
  <w:num w:numId="19">
    <w:abstractNumId w:val="35"/>
  </w:num>
  <w:num w:numId="20">
    <w:abstractNumId w:val="19"/>
  </w:num>
  <w:num w:numId="21">
    <w:abstractNumId w:val="23"/>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32"/>
  </w:num>
  <w:num w:numId="36">
    <w:abstractNumId w:val="30"/>
  </w:num>
  <w:num w:numId="37">
    <w:abstractNumId w:val="4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8"/>
  </w:num>
  <w:num w:numId="41">
    <w:abstractNumId w:val="28"/>
  </w:num>
  <w:num w:numId="42">
    <w:abstractNumId w:val="15"/>
  </w:num>
  <w:num w:numId="43">
    <w:abstractNumId w:val="16"/>
  </w:num>
  <w:num w:numId="44">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EEF"/>
    <w:rsid w:val="000117D4"/>
    <w:rsid w:val="000314D7"/>
    <w:rsid w:val="000376A3"/>
    <w:rsid w:val="00042A17"/>
    <w:rsid w:val="00043241"/>
    <w:rsid w:val="00045F8B"/>
    <w:rsid w:val="00046D2B"/>
    <w:rsid w:val="00052FF5"/>
    <w:rsid w:val="00056263"/>
    <w:rsid w:val="00064D8A"/>
    <w:rsid w:val="00064F82"/>
    <w:rsid w:val="00066510"/>
    <w:rsid w:val="00077523"/>
    <w:rsid w:val="000853B3"/>
    <w:rsid w:val="000A167E"/>
    <w:rsid w:val="000B09A8"/>
    <w:rsid w:val="000C089F"/>
    <w:rsid w:val="000C3928"/>
    <w:rsid w:val="000C5E8E"/>
    <w:rsid w:val="000C6B3C"/>
    <w:rsid w:val="000E0B8D"/>
    <w:rsid w:val="000E1391"/>
    <w:rsid w:val="000F275A"/>
    <w:rsid w:val="000F4751"/>
    <w:rsid w:val="000F6F2E"/>
    <w:rsid w:val="0010524C"/>
    <w:rsid w:val="00111DEE"/>
    <w:rsid w:val="00111FB1"/>
    <w:rsid w:val="00113418"/>
    <w:rsid w:val="001155D5"/>
    <w:rsid w:val="001356F1"/>
    <w:rsid w:val="00136994"/>
    <w:rsid w:val="0014128E"/>
    <w:rsid w:val="001413FC"/>
    <w:rsid w:val="00145B39"/>
    <w:rsid w:val="00151888"/>
    <w:rsid w:val="00170A2D"/>
    <w:rsid w:val="001808BC"/>
    <w:rsid w:val="00182B81"/>
    <w:rsid w:val="0018619D"/>
    <w:rsid w:val="00193975"/>
    <w:rsid w:val="001A011E"/>
    <w:rsid w:val="001A066A"/>
    <w:rsid w:val="001A13E6"/>
    <w:rsid w:val="001A5731"/>
    <w:rsid w:val="001B42C3"/>
    <w:rsid w:val="001C5D5E"/>
    <w:rsid w:val="001D3646"/>
    <w:rsid w:val="001D678D"/>
    <w:rsid w:val="001E03F8"/>
    <w:rsid w:val="001E1678"/>
    <w:rsid w:val="001E3376"/>
    <w:rsid w:val="002069B3"/>
    <w:rsid w:val="002329CF"/>
    <w:rsid w:val="00232F5B"/>
    <w:rsid w:val="00241617"/>
    <w:rsid w:val="00247C29"/>
    <w:rsid w:val="00260467"/>
    <w:rsid w:val="00263EA3"/>
    <w:rsid w:val="00274F50"/>
    <w:rsid w:val="002823ED"/>
    <w:rsid w:val="00284F85"/>
    <w:rsid w:val="00287123"/>
    <w:rsid w:val="00290915"/>
    <w:rsid w:val="002A22E2"/>
    <w:rsid w:val="002A5CCF"/>
    <w:rsid w:val="002B359D"/>
    <w:rsid w:val="002B615F"/>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C2BBD"/>
    <w:rsid w:val="003C5080"/>
    <w:rsid w:val="003D0379"/>
    <w:rsid w:val="003D2574"/>
    <w:rsid w:val="003D4C59"/>
    <w:rsid w:val="003F4267"/>
    <w:rsid w:val="003F6781"/>
    <w:rsid w:val="00404032"/>
    <w:rsid w:val="0040736F"/>
    <w:rsid w:val="00412C1F"/>
    <w:rsid w:val="00420A11"/>
    <w:rsid w:val="00421CB2"/>
    <w:rsid w:val="004268B9"/>
    <w:rsid w:val="00433B96"/>
    <w:rsid w:val="004440F1"/>
    <w:rsid w:val="0044503B"/>
    <w:rsid w:val="004456DD"/>
    <w:rsid w:val="00446CDF"/>
    <w:rsid w:val="0045129B"/>
    <w:rsid w:val="004521B7"/>
    <w:rsid w:val="00462AB5"/>
    <w:rsid w:val="00462D05"/>
    <w:rsid w:val="00465EAF"/>
    <w:rsid w:val="004738C5"/>
    <w:rsid w:val="00491046"/>
    <w:rsid w:val="004A2662"/>
    <w:rsid w:val="004A2AC7"/>
    <w:rsid w:val="004A6D2F"/>
    <w:rsid w:val="004C2887"/>
    <w:rsid w:val="004D2626"/>
    <w:rsid w:val="004D6E26"/>
    <w:rsid w:val="004D77D3"/>
    <w:rsid w:val="004E22DA"/>
    <w:rsid w:val="004E2959"/>
    <w:rsid w:val="004F20EF"/>
    <w:rsid w:val="0050211D"/>
    <w:rsid w:val="0050321C"/>
    <w:rsid w:val="0054712D"/>
    <w:rsid w:val="00547EF6"/>
    <w:rsid w:val="005570B5"/>
    <w:rsid w:val="0055790D"/>
    <w:rsid w:val="00567E18"/>
    <w:rsid w:val="00575F5F"/>
    <w:rsid w:val="00581805"/>
    <w:rsid w:val="00585F76"/>
    <w:rsid w:val="00592C95"/>
    <w:rsid w:val="005942F7"/>
    <w:rsid w:val="005A00C5"/>
    <w:rsid w:val="005A34E4"/>
    <w:rsid w:val="005B17F2"/>
    <w:rsid w:val="005B7FB0"/>
    <w:rsid w:val="005C35A5"/>
    <w:rsid w:val="005C577C"/>
    <w:rsid w:val="005D0621"/>
    <w:rsid w:val="005D1E27"/>
    <w:rsid w:val="005D2A3E"/>
    <w:rsid w:val="005E022E"/>
    <w:rsid w:val="005E5215"/>
    <w:rsid w:val="005F7F7E"/>
    <w:rsid w:val="00614693"/>
    <w:rsid w:val="00623C2F"/>
    <w:rsid w:val="00625BEB"/>
    <w:rsid w:val="00633578"/>
    <w:rsid w:val="00637068"/>
    <w:rsid w:val="00650811"/>
    <w:rsid w:val="00661D3E"/>
    <w:rsid w:val="00662127"/>
    <w:rsid w:val="0068230B"/>
    <w:rsid w:val="00692627"/>
    <w:rsid w:val="006969E7"/>
    <w:rsid w:val="006A3643"/>
    <w:rsid w:val="006A7F26"/>
    <w:rsid w:val="006C2A29"/>
    <w:rsid w:val="006C344A"/>
    <w:rsid w:val="006C49DC"/>
    <w:rsid w:val="006C64CF"/>
    <w:rsid w:val="006D17B1"/>
    <w:rsid w:val="006D4752"/>
    <w:rsid w:val="006D708A"/>
    <w:rsid w:val="006E14C1"/>
    <w:rsid w:val="006F0292"/>
    <w:rsid w:val="006F27FA"/>
    <w:rsid w:val="006F416B"/>
    <w:rsid w:val="006F519B"/>
    <w:rsid w:val="00707ACB"/>
    <w:rsid w:val="00713675"/>
    <w:rsid w:val="00715823"/>
    <w:rsid w:val="007178F0"/>
    <w:rsid w:val="00737B93"/>
    <w:rsid w:val="00745BF0"/>
    <w:rsid w:val="00757792"/>
    <w:rsid w:val="007615FE"/>
    <w:rsid w:val="0076655C"/>
    <w:rsid w:val="007730B9"/>
    <w:rsid w:val="007742DC"/>
    <w:rsid w:val="007808AF"/>
    <w:rsid w:val="007847D8"/>
    <w:rsid w:val="00791437"/>
    <w:rsid w:val="007B0C2C"/>
    <w:rsid w:val="007B278E"/>
    <w:rsid w:val="007C5C23"/>
    <w:rsid w:val="007E2A26"/>
    <w:rsid w:val="007E6929"/>
    <w:rsid w:val="007E72E1"/>
    <w:rsid w:val="007F2348"/>
    <w:rsid w:val="00803F07"/>
    <w:rsid w:val="00805765"/>
    <w:rsid w:val="0080749A"/>
    <w:rsid w:val="00821FB8"/>
    <w:rsid w:val="00822ACD"/>
    <w:rsid w:val="00855C66"/>
    <w:rsid w:val="00871EE4"/>
    <w:rsid w:val="008B20BE"/>
    <w:rsid w:val="008B293F"/>
    <w:rsid w:val="008B5662"/>
    <w:rsid w:val="008B686F"/>
    <w:rsid w:val="008B7371"/>
    <w:rsid w:val="008D3DDB"/>
    <w:rsid w:val="008E250B"/>
    <w:rsid w:val="008F573F"/>
    <w:rsid w:val="009008D7"/>
    <w:rsid w:val="009034EC"/>
    <w:rsid w:val="00914F0C"/>
    <w:rsid w:val="0093067A"/>
    <w:rsid w:val="0093298F"/>
    <w:rsid w:val="00941C60"/>
    <w:rsid w:val="00950CF6"/>
    <w:rsid w:val="00966D42"/>
    <w:rsid w:val="00971689"/>
    <w:rsid w:val="00973E90"/>
    <w:rsid w:val="00975B07"/>
    <w:rsid w:val="00980B4A"/>
    <w:rsid w:val="009A2981"/>
    <w:rsid w:val="009D6882"/>
    <w:rsid w:val="009E3D0A"/>
    <w:rsid w:val="009E51FC"/>
    <w:rsid w:val="009F1D28"/>
    <w:rsid w:val="009F7618"/>
    <w:rsid w:val="00A041B9"/>
    <w:rsid w:val="00A04D23"/>
    <w:rsid w:val="00A06766"/>
    <w:rsid w:val="00A078E7"/>
    <w:rsid w:val="00A13765"/>
    <w:rsid w:val="00A207CC"/>
    <w:rsid w:val="00A207E0"/>
    <w:rsid w:val="00A21B12"/>
    <w:rsid w:val="00A23F80"/>
    <w:rsid w:val="00A312BC"/>
    <w:rsid w:val="00A40E22"/>
    <w:rsid w:val="00A42757"/>
    <w:rsid w:val="00A46E98"/>
    <w:rsid w:val="00A6352B"/>
    <w:rsid w:val="00A669B8"/>
    <w:rsid w:val="00A701B5"/>
    <w:rsid w:val="00A714BB"/>
    <w:rsid w:val="00A92D8F"/>
    <w:rsid w:val="00AB2988"/>
    <w:rsid w:val="00AB7999"/>
    <w:rsid w:val="00AB7EF3"/>
    <w:rsid w:val="00AC6D6D"/>
    <w:rsid w:val="00AD3292"/>
    <w:rsid w:val="00AE7AF0"/>
    <w:rsid w:val="00AF40A8"/>
    <w:rsid w:val="00AF40B1"/>
    <w:rsid w:val="00AF63CF"/>
    <w:rsid w:val="00B21D2B"/>
    <w:rsid w:val="00B30AF2"/>
    <w:rsid w:val="00B500CA"/>
    <w:rsid w:val="00B61D47"/>
    <w:rsid w:val="00B83AAB"/>
    <w:rsid w:val="00B86314"/>
    <w:rsid w:val="00B934BB"/>
    <w:rsid w:val="00BA0A0A"/>
    <w:rsid w:val="00BA1C2E"/>
    <w:rsid w:val="00BA69B1"/>
    <w:rsid w:val="00BB1A82"/>
    <w:rsid w:val="00BC060F"/>
    <w:rsid w:val="00BC1391"/>
    <w:rsid w:val="00BC200B"/>
    <w:rsid w:val="00BC4756"/>
    <w:rsid w:val="00BC69A4"/>
    <w:rsid w:val="00BE0680"/>
    <w:rsid w:val="00BE305F"/>
    <w:rsid w:val="00BE53AB"/>
    <w:rsid w:val="00BE7BA3"/>
    <w:rsid w:val="00BF5682"/>
    <w:rsid w:val="00BF7B09"/>
    <w:rsid w:val="00C20A95"/>
    <w:rsid w:val="00C2692F"/>
    <w:rsid w:val="00C3091C"/>
    <w:rsid w:val="00C3207C"/>
    <w:rsid w:val="00C400E1"/>
    <w:rsid w:val="00C41187"/>
    <w:rsid w:val="00C63C31"/>
    <w:rsid w:val="00C757A0"/>
    <w:rsid w:val="00C760DE"/>
    <w:rsid w:val="00C805AB"/>
    <w:rsid w:val="00C82630"/>
    <w:rsid w:val="00C85B4E"/>
    <w:rsid w:val="00C907F7"/>
    <w:rsid w:val="00CA2103"/>
    <w:rsid w:val="00CB6B99"/>
    <w:rsid w:val="00CE4C87"/>
    <w:rsid w:val="00CE544A"/>
    <w:rsid w:val="00CF2E8D"/>
    <w:rsid w:val="00D11E1C"/>
    <w:rsid w:val="00D160B0"/>
    <w:rsid w:val="00D17F94"/>
    <w:rsid w:val="00D223FC"/>
    <w:rsid w:val="00D26D1E"/>
    <w:rsid w:val="00D474CF"/>
    <w:rsid w:val="00D5547E"/>
    <w:rsid w:val="00D624EC"/>
    <w:rsid w:val="00D869A1"/>
    <w:rsid w:val="00DA413F"/>
    <w:rsid w:val="00DA4584"/>
    <w:rsid w:val="00DA614B"/>
    <w:rsid w:val="00DC3060"/>
    <w:rsid w:val="00DD36AA"/>
    <w:rsid w:val="00DE0FB2"/>
    <w:rsid w:val="00DE4CD2"/>
    <w:rsid w:val="00DF093E"/>
    <w:rsid w:val="00E01F42"/>
    <w:rsid w:val="00E04663"/>
    <w:rsid w:val="00E1126F"/>
    <w:rsid w:val="00E206D6"/>
    <w:rsid w:val="00E3366E"/>
    <w:rsid w:val="00E35790"/>
    <w:rsid w:val="00E52086"/>
    <w:rsid w:val="00E543A6"/>
    <w:rsid w:val="00E546A6"/>
    <w:rsid w:val="00E54C69"/>
    <w:rsid w:val="00E60479"/>
    <w:rsid w:val="00E61D73"/>
    <w:rsid w:val="00E67372"/>
    <w:rsid w:val="00E716C8"/>
    <w:rsid w:val="00E73684"/>
    <w:rsid w:val="00E818D6"/>
    <w:rsid w:val="00E83881"/>
    <w:rsid w:val="00E87F7A"/>
    <w:rsid w:val="00E9663F"/>
    <w:rsid w:val="00E96AC4"/>
    <w:rsid w:val="00E96BD7"/>
    <w:rsid w:val="00EA0DB1"/>
    <w:rsid w:val="00EA0EE9"/>
    <w:rsid w:val="00EC09EA"/>
    <w:rsid w:val="00EC2C51"/>
    <w:rsid w:val="00ED23D9"/>
    <w:rsid w:val="00ED52CA"/>
    <w:rsid w:val="00ED5860"/>
    <w:rsid w:val="00ED5BCC"/>
    <w:rsid w:val="00EE25C2"/>
    <w:rsid w:val="00EE35C9"/>
    <w:rsid w:val="00EF3202"/>
    <w:rsid w:val="00EF6B45"/>
    <w:rsid w:val="00F05ECA"/>
    <w:rsid w:val="00F3566E"/>
    <w:rsid w:val="00F375FB"/>
    <w:rsid w:val="00F41AC1"/>
    <w:rsid w:val="00F4367A"/>
    <w:rsid w:val="00F445B1"/>
    <w:rsid w:val="00F45CD4"/>
    <w:rsid w:val="00F56FAD"/>
    <w:rsid w:val="00F66DCA"/>
    <w:rsid w:val="00F74F53"/>
    <w:rsid w:val="00F7606D"/>
    <w:rsid w:val="00F80143"/>
    <w:rsid w:val="00F81670"/>
    <w:rsid w:val="00F82024"/>
    <w:rsid w:val="00F95BC9"/>
    <w:rsid w:val="00FA624C"/>
    <w:rsid w:val="00FC2571"/>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2320744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4780020">
      <w:bodyDiv w:val="1"/>
      <w:marLeft w:val="0"/>
      <w:marRight w:val="0"/>
      <w:marTop w:val="0"/>
      <w:marBottom w:val="0"/>
      <w:divBdr>
        <w:top w:val="none" w:sz="0" w:space="0" w:color="auto"/>
        <w:left w:val="none" w:sz="0" w:space="0" w:color="auto"/>
        <w:bottom w:val="none" w:sz="0" w:space="0" w:color="auto"/>
        <w:right w:val="none" w:sz="0" w:space="0" w:color="auto"/>
      </w:divBdr>
    </w:div>
    <w:div w:id="17836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9F8A-5F44-4E20-AB0E-66DA7DA2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CBD110AF</Template>
  <TotalTime>1</TotalTime>
  <Pages>3</Pages>
  <Words>693</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3</cp:revision>
  <cp:lastPrinted>2015-07-03T12:50:00Z</cp:lastPrinted>
  <dcterms:created xsi:type="dcterms:W3CDTF">2018-07-27T08:24:00Z</dcterms:created>
  <dcterms:modified xsi:type="dcterms:W3CDTF">2018-08-02T08:29:00Z</dcterms:modified>
</cp:coreProperties>
</file>